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acceder a las subastas, pliegos y a la información relacionada, es necesario entrar en la </w:t>
      </w:r>
      <w:r>
        <w:rPr>
          <w:b w:val="1"/>
          <w:bCs w:val="1"/>
        </w:rPr>
        <w:t xml:space="preserve">Plataforma de Contratación del Sector Público</w:t>
      </w:r>
      <w:r>
        <w:rPr/>
        <w:t xml:space="preserve"> y seleccionar </w:t>
      </w:r>
      <w:r>
        <w:rPr>
          <w:b w:val="1"/>
          <w:bCs w:val="1"/>
        </w:rPr>
        <w:t xml:space="preserve">“Autoridad Portuaria de Cartagena”</w:t>
      </w:r>
      <w:r>
        <w:rPr/>
        <w:t xml:space="preserve"> en el apartado de </w:t>
      </w:r>
      <w:r>
        <w:rPr>
          <w:b w:val="1"/>
          <w:bCs w:val="1"/>
        </w:rPr>
        <w:t xml:space="preserve">organización contratante</w:t>
      </w:r>
      <w:r>
        <w:rPr/>
        <w:t xml:space="preserve">.</w:t>
      </w:r>
    </w:p>
    <w:tbl>
      <w:tblGrid>
        <w:gridCol w:w="5000" w:type="dxa"/>
      </w:tblGrid>
      <w:tblPr>
        <w:tblW w:w="126250" w:type="pct"/>
        <w:tblLayout w:type="autofit"/>
        <w:bidiVisual w:val="0"/>
      </w:tblPr>
      <w:tcPr>
        <w:shd w:val="clear" w:fill="f0f8ff"/>
      </w:tcPr>
      <w:tr>
        <w:trPr/>
        <w:tc>
          <w:tcPr>
            <w:tcW w:w="5000" w:type="pct"/>
            <w:shd w:val="clear" w:fill="f0f8ff"/>
          </w:tcPr>
          <w:p>
            <w:pPr>
              <w:jc w:val="center"/>
            </w:pPr>
          </w:p>
        </w:tc>
      </w:tr>
    </w:tbl>
    <w:p>
      <w:pPr/>
      <w:r>
        <w:rPr/>
        <w:t xml:space="preserve">  </w:t>
      </w:r>
    </w:p>
    <w:p>
      <w:pPr/>
      <w:r>
        <w:rPr/>
        <w:t xml:space="preserve">Una vez dentro del perfil, acceda a la pestaña </w:t>
      </w:r>
      <w:r>
        <w:rPr>
          <w:b w:val="1"/>
          <w:bCs w:val="1"/>
        </w:rPr>
        <w:t xml:space="preserve">“Documentos”</w:t>
      </w:r>
      <w:r>
        <w:rPr/>
        <w:t xml:space="preserve">. En esta sección se publican los procedimientos de subasta y toda la información asociada.</w:t>
      </w:r>
    </w:p>
    <w:p>
      <w:pPr/>
      <w:r>
        <w:rPr/>
        <w:t xml:space="preserve">  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2026-11-05T12:29:35+00:00</dcterms:created>
  <dcterms:modified xsi:type="dcterms:W3CDTF">2026-11-05T12:29:35+00:00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