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ECDE" w14:textId="77777777" w:rsidR="009E331B" w:rsidRDefault="009E331B">
      <w:pPr>
        <w:tabs>
          <w:tab w:val="left" w:pos="5671"/>
          <w:tab w:val="left" w:pos="8364"/>
          <w:tab w:val="left" w:pos="9072"/>
        </w:tabs>
        <w:rPr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4458"/>
        <w:gridCol w:w="4425"/>
      </w:tblGrid>
      <w:tr w:rsidR="009E331B" w14:paraId="420C7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8" w:type="dxa"/>
          </w:tcPr>
          <w:p w14:paraId="2922F743" w14:textId="77777777" w:rsidR="009E331B" w:rsidRDefault="009E331B">
            <w:pPr>
              <w:tabs>
                <w:tab w:val="left" w:pos="8364"/>
              </w:tabs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Fecha :</w:t>
            </w:r>
            <w:proofErr w:type="gramEnd"/>
          </w:p>
        </w:tc>
        <w:tc>
          <w:tcPr>
            <w:tcW w:w="4458" w:type="dxa"/>
          </w:tcPr>
          <w:p w14:paraId="3D748D6C" w14:textId="6272561E" w:rsidR="009E331B" w:rsidRDefault="000F2BE5">
            <w:pPr>
              <w:tabs>
                <w:tab w:val="left" w:pos="8364"/>
              </w:tabs>
              <w:rPr>
                <w:sz w:val="24"/>
              </w:rPr>
            </w:pPr>
            <w:bookmarkStart w:id="0" w:name="Fecha"/>
            <w:bookmarkEnd w:id="0"/>
            <w:r>
              <w:rPr>
                <w:sz w:val="24"/>
              </w:rPr>
              <w:t>Firmas electrónicas</w:t>
            </w:r>
          </w:p>
        </w:tc>
        <w:tc>
          <w:tcPr>
            <w:tcW w:w="4425" w:type="dxa"/>
          </w:tcPr>
          <w:p w14:paraId="3B623809" w14:textId="54B1332C" w:rsidR="009E331B" w:rsidRDefault="009E331B">
            <w:pPr>
              <w:tabs>
                <w:tab w:val="left" w:pos="8364"/>
              </w:tabs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Referencia :</w:t>
            </w:r>
            <w:proofErr w:type="gramEnd"/>
            <w:r>
              <w:rPr>
                <w:b/>
                <w:sz w:val="24"/>
              </w:rPr>
              <w:t xml:space="preserve"> </w:t>
            </w:r>
            <w:bookmarkStart w:id="1" w:name="Referencia"/>
            <w:bookmarkEnd w:id="1"/>
            <w:r w:rsidR="00480200">
              <w:rPr>
                <w:b/>
                <w:sz w:val="24"/>
              </w:rPr>
              <w:t>LIFE PMFree</w:t>
            </w:r>
            <w:r w:rsidR="00924B68">
              <w:rPr>
                <w:b/>
                <w:sz w:val="24"/>
              </w:rPr>
              <w:t>-001</w:t>
            </w:r>
          </w:p>
        </w:tc>
      </w:tr>
      <w:tr w:rsidR="009E331B" w14:paraId="3FD129EA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68" w:type="dxa"/>
          </w:tcPr>
          <w:p w14:paraId="73140771" w14:textId="77777777" w:rsidR="009E331B" w:rsidRDefault="009E331B">
            <w:pPr>
              <w:jc w:val="right"/>
              <w:rPr>
                <w:sz w:val="16"/>
              </w:rPr>
            </w:pPr>
          </w:p>
        </w:tc>
        <w:tc>
          <w:tcPr>
            <w:tcW w:w="8883" w:type="dxa"/>
            <w:gridSpan w:val="2"/>
          </w:tcPr>
          <w:p w14:paraId="626E62CC" w14:textId="77777777" w:rsidR="009E331B" w:rsidRDefault="009E331B">
            <w:pPr>
              <w:rPr>
                <w:sz w:val="16"/>
              </w:rPr>
            </w:pPr>
          </w:p>
        </w:tc>
      </w:tr>
      <w:tr w:rsidR="009E331B" w14:paraId="40D2C0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8" w:type="dxa"/>
          </w:tcPr>
          <w:p w14:paraId="5641CEDF" w14:textId="77777777" w:rsidR="009E331B" w:rsidRDefault="009E331B">
            <w:pPr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 :</w:t>
            </w:r>
            <w:proofErr w:type="gramEnd"/>
          </w:p>
        </w:tc>
        <w:tc>
          <w:tcPr>
            <w:tcW w:w="4458" w:type="dxa"/>
          </w:tcPr>
          <w:p w14:paraId="35AA2B30" w14:textId="08241D8F" w:rsidR="009E331B" w:rsidRDefault="00924B68">
            <w:pPr>
              <w:rPr>
                <w:sz w:val="24"/>
              </w:rPr>
            </w:pPr>
            <w:bookmarkStart w:id="2" w:name="DeNombre"/>
            <w:bookmarkEnd w:id="2"/>
            <w:r>
              <w:rPr>
                <w:sz w:val="24"/>
              </w:rPr>
              <w:t>D</w:t>
            </w:r>
            <w:r w:rsidR="008E3323">
              <w:rPr>
                <w:sz w:val="24"/>
              </w:rPr>
              <w:t xml:space="preserve">. Fermín Rol </w:t>
            </w:r>
            <w:proofErr w:type="spellStart"/>
            <w:r w:rsidR="008E3323">
              <w:rPr>
                <w:sz w:val="24"/>
              </w:rPr>
              <w:t>Rol</w:t>
            </w:r>
            <w:proofErr w:type="spellEnd"/>
          </w:p>
        </w:tc>
        <w:tc>
          <w:tcPr>
            <w:tcW w:w="4425" w:type="dxa"/>
          </w:tcPr>
          <w:p w14:paraId="5C4792AC" w14:textId="77777777" w:rsidR="009E331B" w:rsidRDefault="009E331B">
            <w:pPr>
              <w:rPr>
                <w:sz w:val="24"/>
              </w:rPr>
            </w:pPr>
            <w:bookmarkStart w:id="3" w:name="Cargo1"/>
            <w:bookmarkEnd w:id="3"/>
          </w:p>
        </w:tc>
      </w:tr>
      <w:tr w:rsidR="009E331B" w14:paraId="38CFE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8" w:type="dxa"/>
          </w:tcPr>
          <w:p w14:paraId="70245E0F" w14:textId="77777777" w:rsidR="009E331B" w:rsidRDefault="009E331B">
            <w:pPr>
              <w:jc w:val="right"/>
              <w:rPr>
                <w:sz w:val="32"/>
              </w:rPr>
            </w:pPr>
          </w:p>
        </w:tc>
        <w:tc>
          <w:tcPr>
            <w:tcW w:w="8883" w:type="dxa"/>
            <w:gridSpan w:val="2"/>
          </w:tcPr>
          <w:p w14:paraId="3E39571E" w14:textId="77777777" w:rsidR="009E331B" w:rsidRDefault="009E331B">
            <w:pPr>
              <w:rPr>
                <w:sz w:val="32"/>
              </w:rPr>
            </w:pPr>
          </w:p>
        </w:tc>
      </w:tr>
      <w:tr w:rsidR="009E331B" w14:paraId="46C9D8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8" w:type="dxa"/>
          </w:tcPr>
          <w:p w14:paraId="1A314914" w14:textId="77777777" w:rsidR="009E331B" w:rsidRDefault="009E331B">
            <w:pPr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 :</w:t>
            </w:r>
            <w:proofErr w:type="gramEnd"/>
          </w:p>
        </w:tc>
        <w:tc>
          <w:tcPr>
            <w:tcW w:w="4458" w:type="dxa"/>
          </w:tcPr>
          <w:p w14:paraId="6FCD526A" w14:textId="532D8233" w:rsidR="009E331B" w:rsidRDefault="00924B68">
            <w:pPr>
              <w:rPr>
                <w:sz w:val="24"/>
              </w:rPr>
            </w:pPr>
            <w:bookmarkStart w:id="4" w:name="ANombre"/>
            <w:bookmarkEnd w:id="4"/>
            <w:r>
              <w:rPr>
                <w:sz w:val="24"/>
              </w:rPr>
              <w:t>D</w:t>
            </w:r>
            <w:r w:rsidR="008E3323">
              <w:rPr>
                <w:sz w:val="24"/>
              </w:rPr>
              <w:t>ña</w:t>
            </w:r>
            <w:r>
              <w:rPr>
                <w:sz w:val="24"/>
              </w:rPr>
              <w:t xml:space="preserve">. </w:t>
            </w:r>
            <w:r w:rsidR="008E3323">
              <w:rPr>
                <w:sz w:val="24"/>
              </w:rPr>
              <w:t>Mercedes Gallego Ruiz</w:t>
            </w:r>
          </w:p>
        </w:tc>
        <w:tc>
          <w:tcPr>
            <w:tcW w:w="4425" w:type="dxa"/>
          </w:tcPr>
          <w:p w14:paraId="32DF97A8" w14:textId="77777777" w:rsidR="009E331B" w:rsidRDefault="009E331B">
            <w:pPr>
              <w:rPr>
                <w:sz w:val="24"/>
              </w:rPr>
            </w:pPr>
            <w:bookmarkStart w:id="5" w:name="Cargo2"/>
            <w:bookmarkEnd w:id="5"/>
          </w:p>
        </w:tc>
      </w:tr>
      <w:tr w:rsidR="009E331B" w14:paraId="6939C3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8" w:type="dxa"/>
          </w:tcPr>
          <w:p w14:paraId="487B0A3D" w14:textId="77777777" w:rsidR="009E331B" w:rsidRDefault="009E331B">
            <w:pPr>
              <w:jc w:val="center"/>
              <w:rPr>
                <w:sz w:val="32"/>
              </w:rPr>
            </w:pPr>
          </w:p>
        </w:tc>
        <w:tc>
          <w:tcPr>
            <w:tcW w:w="8883" w:type="dxa"/>
            <w:gridSpan w:val="2"/>
          </w:tcPr>
          <w:p w14:paraId="334495F6" w14:textId="77777777" w:rsidR="009E331B" w:rsidRDefault="009E331B">
            <w:pPr>
              <w:rPr>
                <w:sz w:val="32"/>
              </w:rPr>
            </w:pPr>
          </w:p>
        </w:tc>
      </w:tr>
    </w:tbl>
    <w:p w14:paraId="67FABF86" w14:textId="049030C7" w:rsidR="00924B68" w:rsidRDefault="009E331B" w:rsidP="00924B68">
      <w:pPr>
        <w:tabs>
          <w:tab w:val="left" w:pos="142"/>
          <w:tab w:val="left" w:pos="851"/>
          <w:tab w:val="left" w:pos="993"/>
        </w:tabs>
        <w:ind w:left="993" w:right="708" w:hanging="993"/>
        <w:jc w:val="both"/>
        <w:rPr>
          <w:rFonts w:ascii="Arial" w:hAnsi="Arial" w:cs="Arial"/>
          <w:szCs w:val="22"/>
        </w:rPr>
      </w:pPr>
      <w:r>
        <w:rPr>
          <w:sz w:val="24"/>
        </w:rPr>
        <w:tab/>
      </w:r>
      <w:proofErr w:type="gramStart"/>
      <w:r>
        <w:rPr>
          <w:b/>
          <w:sz w:val="24"/>
        </w:rPr>
        <w:t>Asunto :</w:t>
      </w:r>
      <w:proofErr w:type="gramEnd"/>
      <w:r>
        <w:rPr>
          <w:b/>
          <w:sz w:val="24"/>
        </w:rPr>
        <w:tab/>
      </w:r>
      <w:bookmarkStart w:id="6" w:name="Asunto"/>
      <w:bookmarkEnd w:id="6"/>
      <w:r w:rsidR="008E3323">
        <w:rPr>
          <w:rFonts w:ascii="Arial" w:hAnsi="Arial" w:cs="Arial"/>
          <w:szCs w:val="22"/>
        </w:rPr>
        <w:t xml:space="preserve">Datos subvención “LIFE </w:t>
      </w:r>
      <w:proofErr w:type="spellStart"/>
      <w:r w:rsidR="008E3323">
        <w:rPr>
          <w:rFonts w:ascii="Arial" w:hAnsi="Arial" w:cs="Arial"/>
          <w:szCs w:val="22"/>
        </w:rPr>
        <w:t>PMF</w:t>
      </w:r>
      <w:r w:rsidR="00480200">
        <w:rPr>
          <w:rFonts w:ascii="Arial" w:hAnsi="Arial" w:cs="Arial"/>
          <w:szCs w:val="22"/>
        </w:rPr>
        <w:t>ree</w:t>
      </w:r>
      <w:proofErr w:type="spellEnd"/>
      <w:r w:rsidR="008E3323">
        <w:rPr>
          <w:rFonts w:ascii="Arial" w:hAnsi="Arial" w:cs="Arial"/>
          <w:szCs w:val="22"/>
        </w:rPr>
        <w:t>”</w:t>
      </w:r>
    </w:p>
    <w:p w14:paraId="1992606F" w14:textId="77777777" w:rsidR="00924B68" w:rsidRDefault="00924B68" w:rsidP="00924B68">
      <w:pPr>
        <w:tabs>
          <w:tab w:val="left" w:pos="142"/>
          <w:tab w:val="left" w:pos="851"/>
          <w:tab w:val="left" w:pos="993"/>
        </w:tabs>
        <w:ind w:left="993" w:right="708" w:hanging="993"/>
        <w:jc w:val="both"/>
        <w:rPr>
          <w:rFonts w:ascii="Arial" w:hAnsi="Arial" w:cs="Arial"/>
          <w:szCs w:val="22"/>
        </w:rPr>
      </w:pPr>
    </w:p>
    <w:p w14:paraId="1F8A3341" w14:textId="33E4837E" w:rsidR="00924B68" w:rsidRDefault="00924B68" w:rsidP="0066396F">
      <w:pPr>
        <w:tabs>
          <w:tab w:val="left" w:pos="142"/>
          <w:tab w:val="left" w:pos="567"/>
        </w:tabs>
        <w:ind w:right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6C01E3">
        <w:rPr>
          <w:rFonts w:ascii="Arial" w:hAnsi="Arial" w:cs="Arial"/>
          <w:szCs w:val="22"/>
        </w:rPr>
        <w:t xml:space="preserve">Dentro del trabajo normal del Área de Proyectos Estratégicos e Innovación se engloban las relaciones externas </w:t>
      </w:r>
      <w:r w:rsidR="00501AC3">
        <w:rPr>
          <w:rFonts w:ascii="Arial" w:hAnsi="Arial" w:cs="Arial"/>
          <w:szCs w:val="22"/>
        </w:rPr>
        <w:t>con agentes innovadores a nivel nacional e internacional, fruto de las cuales recibimos petición para ser socios en el proyecto “LIFE</w:t>
      </w:r>
      <w:r w:rsidR="00923229">
        <w:rPr>
          <w:rFonts w:ascii="Arial" w:hAnsi="Arial" w:cs="Arial"/>
          <w:szCs w:val="22"/>
        </w:rPr>
        <w:t>24-ENV-ES-LIFE</w:t>
      </w:r>
      <w:r w:rsidR="00501AC3">
        <w:rPr>
          <w:rFonts w:ascii="Arial" w:hAnsi="Arial" w:cs="Arial"/>
          <w:szCs w:val="22"/>
        </w:rPr>
        <w:t xml:space="preserve"> </w:t>
      </w:r>
      <w:proofErr w:type="spellStart"/>
      <w:r w:rsidR="00501AC3">
        <w:rPr>
          <w:rFonts w:ascii="Arial" w:hAnsi="Arial" w:cs="Arial"/>
          <w:szCs w:val="22"/>
        </w:rPr>
        <w:t>PMF</w:t>
      </w:r>
      <w:r w:rsidR="00737D09">
        <w:rPr>
          <w:rFonts w:ascii="Arial" w:hAnsi="Arial" w:cs="Arial"/>
          <w:szCs w:val="22"/>
        </w:rPr>
        <w:t>ree</w:t>
      </w:r>
      <w:proofErr w:type="spellEnd"/>
      <w:r w:rsidR="00737D09">
        <w:rPr>
          <w:rFonts w:ascii="Arial" w:hAnsi="Arial" w:cs="Arial"/>
          <w:szCs w:val="22"/>
        </w:rPr>
        <w:t xml:space="preserve"> </w:t>
      </w:r>
      <w:proofErr w:type="spellStart"/>
      <w:r w:rsidR="00737D09">
        <w:rPr>
          <w:rFonts w:ascii="Arial" w:hAnsi="Arial" w:cs="Arial"/>
          <w:szCs w:val="22"/>
        </w:rPr>
        <w:t>Ports</w:t>
      </w:r>
      <w:proofErr w:type="spellEnd"/>
      <w:r w:rsidR="00501AC3">
        <w:rPr>
          <w:rFonts w:ascii="Arial" w:hAnsi="Arial" w:cs="Arial"/>
          <w:szCs w:val="22"/>
        </w:rPr>
        <w:t>”</w:t>
      </w:r>
      <w:r w:rsidR="00737D09">
        <w:rPr>
          <w:rFonts w:ascii="Arial" w:hAnsi="Arial" w:cs="Arial"/>
          <w:szCs w:val="22"/>
        </w:rPr>
        <w:t xml:space="preserve"> por parte de “Asociación de investigación de las industrias cerámicas AICE”, dentro del programa LIFE de la Comisión Europea CINEA (</w:t>
      </w:r>
      <w:proofErr w:type="spellStart"/>
      <w:r w:rsidR="00737D09">
        <w:rPr>
          <w:rFonts w:ascii="Arial" w:hAnsi="Arial" w:cs="Arial"/>
          <w:szCs w:val="22"/>
        </w:rPr>
        <w:t>European</w:t>
      </w:r>
      <w:proofErr w:type="spellEnd"/>
      <w:r w:rsidR="00737D09">
        <w:rPr>
          <w:rFonts w:ascii="Arial" w:hAnsi="Arial" w:cs="Arial"/>
          <w:szCs w:val="22"/>
        </w:rPr>
        <w:t xml:space="preserve"> </w:t>
      </w:r>
      <w:proofErr w:type="spellStart"/>
      <w:r w:rsidR="00737D09">
        <w:rPr>
          <w:rFonts w:ascii="Arial" w:hAnsi="Arial" w:cs="Arial"/>
          <w:szCs w:val="22"/>
        </w:rPr>
        <w:t>Climate</w:t>
      </w:r>
      <w:proofErr w:type="spellEnd"/>
      <w:r w:rsidR="00737D09">
        <w:rPr>
          <w:rFonts w:ascii="Arial" w:hAnsi="Arial" w:cs="Arial"/>
          <w:szCs w:val="22"/>
        </w:rPr>
        <w:t xml:space="preserve">, </w:t>
      </w:r>
      <w:proofErr w:type="spellStart"/>
      <w:r w:rsidR="00737D09">
        <w:rPr>
          <w:rFonts w:ascii="Arial" w:hAnsi="Arial" w:cs="Arial"/>
          <w:szCs w:val="22"/>
        </w:rPr>
        <w:t>Infraestructure</w:t>
      </w:r>
      <w:proofErr w:type="spellEnd"/>
      <w:r w:rsidR="00737D09">
        <w:rPr>
          <w:rFonts w:ascii="Arial" w:hAnsi="Arial" w:cs="Arial"/>
          <w:szCs w:val="22"/>
        </w:rPr>
        <w:t xml:space="preserve"> and </w:t>
      </w:r>
      <w:proofErr w:type="spellStart"/>
      <w:r w:rsidR="00737D09">
        <w:rPr>
          <w:rFonts w:ascii="Arial" w:hAnsi="Arial" w:cs="Arial"/>
          <w:szCs w:val="22"/>
        </w:rPr>
        <w:t>Environment</w:t>
      </w:r>
      <w:proofErr w:type="spellEnd"/>
      <w:r w:rsidR="00737D09">
        <w:rPr>
          <w:rFonts w:ascii="Arial" w:hAnsi="Arial" w:cs="Arial"/>
          <w:szCs w:val="22"/>
        </w:rPr>
        <w:t xml:space="preserve"> Executive Agency)</w:t>
      </w:r>
      <w:r w:rsidR="00811E19">
        <w:rPr>
          <w:rFonts w:ascii="Arial" w:hAnsi="Arial" w:cs="Arial"/>
          <w:szCs w:val="22"/>
        </w:rPr>
        <w:t>, junto con otros socios, incluyendo a Puertos del Estado.</w:t>
      </w:r>
      <w:r w:rsidR="00E63C45">
        <w:rPr>
          <w:rFonts w:ascii="Arial" w:hAnsi="Arial" w:cs="Arial"/>
          <w:szCs w:val="22"/>
        </w:rPr>
        <w:t xml:space="preserve"> Se emite por tanto esta nota informativa a Económico-Financiero para su conocimiento, siendo los datos los siguientes:</w:t>
      </w:r>
    </w:p>
    <w:p w14:paraId="2899E59B" w14:textId="77777777" w:rsidR="00F21011" w:rsidRDefault="00F21011" w:rsidP="00924B68">
      <w:pPr>
        <w:tabs>
          <w:tab w:val="left" w:pos="142"/>
          <w:tab w:val="left" w:pos="851"/>
          <w:tab w:val="left" w:pos="993"/>
        </w:tabs>
        <w:ind w:left="993" w:right="708" w:hanging="993"/>
        <w:jc w:val="both"/>
        <w:rPr>
          <w:rFonts w:ascii="Arial" w:hAnsi="Arial" w:cs="Arial"/>
          <w:szCs w:val="22"/>
        </w:rPr>
      </w:pPr>
    </w:p>
    <w:p w14:paraId="2814E221" w14:textId="4AC5B20C" w:rsidR="00F21011" w:rsidRDefault="005131AA" w:rsidP="00924B68">
      <w:pPr>
        <w:tabs>
          <w:tab w:val="left" w:pos="142"/>
          <w:tab w:val="left" w:pos="851"/>
          <w:tab w:val="left" w:pos="993"/>
        </w:tabs>
        <w:ind w:left="993" w:right="708" w:hanging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El presupuesto elegible obtenido</w:t>
      </w:r>
      <w:r w:rsidR="00F2101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por parte de la Autoridad Portuaria de Cartagena es el siguiente</w:t>
      </w:r>
      <w:r w:rsidR="00057F18">
        <w:rPr>
          <w:rFonts w:ascii="Arial" w:hAnsi="Arial" w:cs="Arial"/>
          <w:szCs w:val="22"/>
        </w:rPr>
        <w:t>:</w:t>
      </w:r>
    </w:p>
    <w:p w14:paraId="13DD0F8B" w14:textId="77777777" w:rsidR="00924B68" w:rsidRDefault="00924B68" w:rsidP="00924B68">
      <w:pPr>
        <w:tabs>
          <w:tab w:val="left" w:pos="142"/>
          <w:tab w:val="left" w:pos="851"/>
          <w:tab w:val="left" w:pos="993"/>
        </w:tabs>
        <w:ind w:left="993" w:right="708" w:hanging="993"/>
        <w:jc w:val="both"/>
        <w:rPr>
          <w:rFonts w:ascii="Arial" w:hAnsi="Arial" w:cs="Arial"/>
          <w:szCs w:val="22"/>
        </w:rPr>
      </w:pPr>
    </w:p>
    <w:p w14:paraId="48952C99" w14:textId="27500B6C" w:rsidR="00924B68" w:rsidRDefault="00057F18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Presupuesto total: </w:t>
      </w:r>
      <w:r w:rsidR="000250D9">
        <w:rPr>
          <w:rFonts w:ascii="Arial" w:hAnsi="Arial" w:cs="Arial"/>
          <w:szCs w:val="22"/>
        </w:rPr>
        <w:t>178.151,79 €</w:t>
      </w:r>
    </w:p>
    <w:p w14:paraId="6AB682F1" w14:textId="66E35965" w:rsidR="000250D9" w:rsidRDefault="000250D9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Financiación EU: 106.891,07 €</w:t>
      </w:r>
    </w:p>
    <w:p w14:paraId="276797DC" w14:textId="299F3780" w:rsidR="000250D9" w:rsidRDefault="000250D9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Fondos propios APC: </w:t>
      </w:r>
      <w:r w:rsidR="00763B15">
        <w:rPr>
          <w:rFonts w:ascii="Arial" w:hAnsi="Arial" w:cs="Arial"/>
          <w:szCs w:val="22"/>
        </w:rPr>
        <w:t>71.260,72 €</w:t>
      </w:r>
    </w:p>
    <w:p w14:paraId="755402C6" w14:textId="77777777" w:rsidR="00763B15" w:rsidRDefault="00763B15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  <w:szCs w:val="22"/>
        </w:rPr>
      </w:pPr>
    </w:p>
    <w:p w14:paraId="6D59C869" w14:textId="312FDF8D" w:rsidR="00763B15" w:rsidRDefault="00763B15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Siendo por tanto el porcentaje de subvención el 60% del total del presupuesto.</w:t>
      </w:r>
    </w:p>
    <w:p w14:paraId="598935FB" w14:textId="77777777" w:rsidR="00763B15" w:rsidRDefault="00763B15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  <w:szCs w:val="22"/>
        </w:rPr>
      </w:pPr>
    </w:p>
    <w:p w14:paraId="2D018D2F" w14:textId="420975B7" w:rsidR="00CE2094" w:rsidRDefault="00CE2094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 duración del proyecto es de 36 meses.</w:t>
      </w:r>
    </w:p>
    <w:p w14:paraId="31C75F50" w14:textId="77777777" w:rsidR="00C2764F" w:rsidRDefault="00C2764F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  <w:szCs w:val="22"/>
        </w:rPr>
      </w:pPr>
    </w:p>
    <w:p w14:paraId="2243DDAD" w14:textId="52B41FA3" w:rsidR="00763B15" w:rsidRDefault="00763B15" w:rsidP="00664481">
      <w:pPr>
        <w:tabs>
          <w:tab w:val="left" w:pos="142"/>
          <w:tab w:val="left" w:pos="709"/>
          <w:tab w:val="left" w:pos="851"/>
        </w:tabs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El objeto del proyecto es</w:t>
      </w:r>
      <w:r w:rsidR="00027FD6">
        <w:rPr>
          <w:rFonts w:ascii="Arial" w:hAnsi="Arial" w:cs="Arial"/>
          <w:szCs w:val="22"/>
        </w:rPr>
        <w:t xml:space="preserve"> la minimización de partículas contaminantes en el aire, que causan</w:t>
      </w:r>
      <w:r w:rsidR="009B3405">
        <w:rPr>
          <w:rFonts w:ascii="Arial" w:hAnsi="Arial" w:cs="Arial"/>
          <w:szCs w:val="22"/>
        </w:rPr>
        <w:t xml:space="preserve"> </w:t>
      </w:r>
      <w:r w:rsidR="00027FD6">
        <w:rPr>
          <w:rFonts w:ascii="Arial" w:hAnsi="Arial" w:cs="Arial"/>
          <w:szCs w:val="22"/>
        </w:rPr>
        <w:t>problemas de salud a largo plazo a la ciudadanía</w:t>
      </w:r>
      <w:r w:rsidR="00A334B7">
        <w:rPr>
          <w:rFonts w:ascii="Arial" w:hAnsi="Arial" w:cs="Arial"/>
          <w:szCs w:val="22"/>
        </w:rPr>
        <w:t xml:space="preserve">, en consonancia con el plan europeo “Cero emisiones”. </w:t>
      </w:r>
      <w:r w:rsidR="00594C64">
        <w:rPr>
          <w:rFonts w:ascii="Arial" w:hAnsi="Arial" w:cs="Arial"/>
          <w:szCs w:val="22"/>
        </w:rPr>
        <w:t xml:space="preserve">En particular, </w:t>
      </w:r>
      <w:r w:rsidR="00664481">
        <w:rPr>
          <w:rFonts w:ascii="Arial" w:hAnsi="Arial" w:cs="Arial"/>
          <w:szCs w:val="22"/>
        </w:rPr>
        <w:t>se trata de reducir las emisiones de partículas PM10 y PM2.5</w:t>
      </w:r>
      <w:r w:rsidR="00715FCB">
        <w:rPr>
          <w:rFonts w:ascii="Arial" w:hAnsi="Arial" w:cs="Arial"/>
          <w:szCs w:val="22"/>
        </w:rPr>
        <w:t xml:space="preserve"> resultantes del manejo de graneles sólidos, los cuales están presentes en la dársena de Escombreras del puerto de Cartagena.</w:t>
      </w:r>
      <w:r w:rsidR="005149D3">
        <w:rPr>
          <w:rFonts w:ascii="Arial" w:hAnsi="Arial" w:cs="Arial"/>
          <w:szCs w:val="22"/>
        </w:rPr>
        <w:t xml:space="preserve"> Para ello, se propone el estudio de emisión actual de estas partículas</w:t>
      </w:r>
      <w:r w:rsidR="006B404F">
        <w:rPr>
          <w:rFonts w:ascii="Arial" w:hAnsi="Arial" w:cs="Arial"/>
          <w:szCs w:val="22"/>
        </w:rPr>
        <w:t xml:space="preserve"> y medidas mitigadoras</w:t>
      </w:r>
      <w:r w:rsidR="005149D3">
        <w:rPr>
          <w:rFonts w:ascii="Arial" w:hAnsi="Arial" w:cs="Arial"/>
          <w:szCs w:val="22"/>
        </w:rPr>
        <w:t xml:space="preserve">, y un desarrollo de una herramienta digital para </w:t>
      </w:r>
      <w:r w:rsidR="009104AE">
        <w:rPr>
          <w:rFonts w:ascii="Arial" w:hAnsi="Arial" w:cs="Arial"/>
          <w:szCs w:val="22"/>
        </w:rPr>
        <w:t>la mejora del existente modelo de dispersión de partículas, mejorar l</w:t>
      </w:r>
      <w:r w:rsidR="0066396F">
        <w:rPr>
          <w:rFonts w:ascii="Arial" w:hAnsi="Arial" w:cs="Arial"/>
          <w:szCs w:val="22"/>
        </w:rPr>
        <w:t xml:space="preserve">os escenarios predictivos de episodios de contaminación, y analizar en nuestro puerto la idoneidad </w:t>
      </w:r>
      <w:proofErr w:type="gramStart"/>
      <w:r w:rsidR="0066396F">
        <w:rPr>
          <w:rFonts w:ascii="Arial" w:hAnsi="Arial" w:cs="Arial"/>
          <w:szCs w:val="22"/>
        </w:rPr>
        <w:t>del mismo</w:t>
      </w:r>
      <w:proofErr w:type="gramEnd"/>
      <w:r w:rsidR="0066396F">
        <w:rPr>
          <w:rFonts w:ascii="Arial" w:hAnsi="Arial" w:cs="Arial"/>
          <w:szCs w:val="22"/>
        </w:rPr>
        <w:t xml:space="preserve"> para llevarlo a gran escala en el futuro.</w:t>
      </w:r>
    </w:p>
    <w:p w14:paraId="1DDCC752" w14:textId="77777777" w:rsidR="00924B68" w:rsidRDefault="00924B68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</w:rPr>
      </w:pPr>
    </w:p>
    <w:p w14:paraId="39D7682F" w14:textId="77777777" w:rsidR="00924B68" w:rsidRPr="00841DE7" w:rsidRDefault="00924B68" w:rsidP="00924B68">
      <w:pPr>
        <w:tabs>
          <w:tab w:val="left" w:pos="142"/>
          <w:tab w:val="left" w:pos="851"/>
          <w:tab w:val="left" w:pos="993"/>
        </w:tabs>
        <w:ind w:left="993" w:right="567" w:hanging="993"/>
        <w:jc w:val="both"/>
        <w:rPr>
          <w:rFonts w:ascii="Arial" w:hAnsi="Arial" w:cs="Arial"/>
        </w:rPr>
      </w:pPr>
    </w:p>
    <w:p w14:paraId="17C4B349" w14:textId="4ECB30A5" w:rsidR="00924B68" w:rsidRPr="00D571A0" w:rsidRDefault="006D44CB" w:rsidP="00480200">
      <w:pPr>
        <w:tabs>
          <w:tab w:val="left" w:pos="142"/>
        </w:tabs>
        <w:ind w:left="142" w:right="567"/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EL JEFE DE PROYECTOS</w:t>
      </w:r>
      <w:r w:rsidR="00480200">
        <w:rPr>
          <w:rFonts w:ascii="Arial" w:hAnsi="Arial" w:cs="Arial"/>
          <w:bCs/>
          <w:szCs w:val="22"/>
        </w:rPr>
        <w:t xml:space="preserve"> ESTRATÉGICOS E INNOVACIÓN</w:t>
      </w:r>
      <w:r w:rsidR="00924B68" w:rsidRPr="00D571A0">
        <w:rPr>
          <w:rFonts w:ascii="Arial" w:hAnsi="Arial" w:cs="Arial"/>
          <w:bCs/>
          <w:szCs w:val="22"/>
        </w:rPr>
        <w:t>,</w:t>
      </w:r>
    </w:p>
    <w:p w14:paraId="6D9FC64A" w14:textId="77777777" w:rsidR="00924B68" w:rsidRPr="00B3352F" w:rsidRDefault="00924B68" w:rsidP="00480200">
      <w:pPr>
        <w:spacing w:line="276" w:lineRule="auto"/>
        <w:ind w:right="567"/>
        <w:rPr>
          <w:rFonts w:ascii="Arial" w:hAnsi="Arial" w:cs="Arial"/>
          <w:bCs/>
          <w:sz w:val="20"/>
          <w:szCs w:val="22"/>
        </w:rPr>
      </w:pPr>
    </w:p>
    <w:p w14:paraId="2586F786" w14:textId="77777777" w:rsidR="00924B68" w:rsidRPr="009702E1" w:rsidRDefault="00924B68" w:rsidP="00924B68">
      <w:pPr>
        <w:spacing w:line="276" w:lineRule="auto"/>
        <w:ind w:left="993" w:right="567"/>
        <w:jc w:val="center"/>
        <w:rPr>
          <w:rFonts w:ascii="Arial" w:hAnsi="Arial" w:cs="Arial"/>
          <w:bCs/>
          <w:sz w:val="18"/>
          <w:szCs w:val="22"/>
        </w:rPr>
      </w:pPr>
    </w:p>
    <w:p w14:paraId="45D2A639" w14:textId="12284D7F" w:rsidR="00924B68" w:rsidRPr="00D571A0" w:rsidRDefault="00480200" w:rsidP="00924B68">
      <w:pPr>
        <w:spacing w:line="276" w:lineRule="auto"/>
        <w:ind w:left="993" w:right="567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szCs w:val="22"/>
        </w:rPr>
        <w:t xml:space="preserve">FERMÍN ROL </w:t>
      </w:r>
      <w:proofErr w:type="spellStart"/>
      <w:r>
        <w:rPr>
          <w:rFonts w:ascii="Arial" w:hAnsi="Arial" w:cs="Arial"/>
          <w:bCs/>
          <w:szCs w:val="22"/>
        </w:rPr>
        <w:t>ROL</w:t>
      </w:r>
      <w:proofErr w:type="spellEnd"/>
    </w:p>
    <w:p w14:paraId="3D3FAAAE" w14:textId="77777777" w:rsidR="009E331B" w:rsidRDefault="009E331B">
      <w:pPr>
        <w:tabs>
          <w:tab w:val="left" w:pos="142"/>
          <w:tab w:val="left" w:pos="993"/>
        </w:tabs>
        <w:rPr>
          <w:b/>
          <w:sz w:val="24"/>
        </w:rPr>
      </w:pPr>
    </w:p>
    <w:p w14:paraId="4E83A41C" w14:textId="77777777" w:rsidR="009E331B" w:rsidRDefault="009E331B">
      <w:pPr>
        <w:pStyle w:val="Piedepgina"/>
        <w:tabs>
          <w:tab w:val="clear" w:pos="4819"/>
          <w:tab w:val="clear" w:pos="9071"/>
        </w:tabs>
      </w:pPr>
    </w:p>
    <w:p w14:paraId="2B3BAA47" w14:textId="77777777" w:rsidR="009E331B" w:rsidRDefault="009E331B">
      <w:pPr>
        <w:ind w:left="993" w:right="993"/>
        <w:jc w:val="both"/>
        <w:rPr>
          <w:sz w:val="24"/>
        </w:rPr>
      </w:pPr>
      <w:bookmarkStart w:id="7" w:name="Texto"/>
      <w:bookmarkEnd w:id="7"/>
    </w:p>
    <w:sectPr w:rsidR="009E331B">
      <w:footerReference w:type="default" r:id="rId6"/>
      <w:headerReference w:type="first" r:id="rId7"/>
      <w:footerReference w:type="first" r:id="rId8"/>
      <w:type w:val="continuous"/>
      <w:pgSz w:w="11907" w:h="16840"/>
      <w:pgMar w:top="510" w:right="567" w:bottom="1531" w:left="1134" w:header="720" w:footer="6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EDB3" w14:textId="77777777" w:rsidR="000F2BE5" w:rsidRDefault="000F2BE5">
      <w:r>
        <w:separator/>
      </w:r>
    </w:p>
  </w:endnote>
  <w:endnote w:type="continuationSeparator" w:id="0">
    <w:p w14:paraId="7554A85A" w14:textId="77777777" w:rsidR="000F2BE5" w:rsidRDefault="000F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C721" w14:textId="5256DF2D" w:rsidR="009E331B" w:rsidRDefault="000F2BE5">
    <w:pPr>
      <w:tabs>
        <w:tab w:val="left" w:pos="5103"/>
      </w:tabs>
      <w:ind w:right="851"/>
      <w:rPr>
        <w:rFonts w:ascii="Arial" w:hAnsi="Arial"/>
        <w:b/>
        <w:sz w:val="28"/>
      </w:rPr>
    </w:pPr>
    <w:r>
      <w:rPr>
        <w:rFonts w:ascii="Arial" w:hAnsi="Arial"/>
        <w:b/>
        <w:noProof/>
        <w:sz w:val="28"/>
      </w:rPr>
      <w:drawing>
        <wp:anchor distT="0" distB="0" distL="114300" distR="114300" simplePos="0" relativeHeight="251656192" behindDoc="0" locked="0" layoutInCell="1" allowOverlap="1" wp14:anchorId="4F41D5D0" wp14:editId="37019250">
          <wp:simplePos x="0" y="0"/>
          <wp:positionH relativeFrom="column">
            <wp:posOffset>4932045</wp:posOffset>
          </wp:positionH>
          <wp:positionV relativeFrom="paragraph">
            <wp:posOffset>-679450</wp:posOffset>
          </wp:positionV>
          <wp:extent cx="1600200" cy="802005"/>
          <wp:effectExtent l="0" t="0" r="0" b="0"/>
          <wp:wrapTopAndBottom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31B">
      <w:rPr>
        <w:rFonts w:ascii="Arial" w:hAnsi="Arial"/>
        <w:b/>
        <w:sz w:val="28"/>
      </w:rPr>
      <w:t>Puerto de Cartagena</w:t>
    </w:r>
    <w:r w:rsidR="009E331B">
      <w:rPr>
        <w:rFonts w:ascii="Arial" w:hAnsi="Arial"/>
        <w:b/>
        <w:sz w:val="28"/>
      </w:rPr>
      <w:tab/>
    </w:r>
    <w:r w:rsidR="009E331B">
      <w:rPr>
        <w:rStyle w:val="Nmerodepgina"/>
      </w:rPr>
      <w:fldChar w:fldCharType="begin"/>
    </w:r>
    <w:r w:rsidR="009E331B">
      <w:rPr>
        <w:rStyle w:val="Nmerodepgina"/>
      </w:rPr>
      <w:instrText xml:space="preserve"> PAGE </w:instrText>
    </w:r>
    <w:r w:rsidR="009E331B">
      <w:rPr>
        <w:rStyle w:val="Nmerodepgina"/>
      </w:rPr>
      <w:fldChar w:fldCharType="separate"/>
    </w:r>
    <w:r w:rsidR="009E331B">
      <w:rPr>
        <w:rStyle w:val="Nmerodepgina"/>
        <w:noProof/>
      </w:rPr>
      <w:t>2</w:t>
    </w:r>
    <w:r w:rsidR="009E331B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B73B" w14:textId="3AB7AABD" w:rsidR="00872E3C" w:rsidRDefault="000F2BE5" w:rsidP="00872E3C">
    <w:pPr>
      <w:ind w:right="2976"/>
      <w:jc w:val="both"/>
      <w:rPr>
        <w:rFonts w:ascii="Book Antiqua" w:hAnsi="Book Antiqua"/>
        <w:sz w:val="20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4354E5" wp14:editId="613B4AF6">
              <wp:simplePos x="0" y="0"/>
              <wp:positionH relativeFrom="column">
                <wp:posOffset>17145</wp:posOffset>
              </wp:positionH>
              <wp:positionV relativeFrom="paragraph">
                <wp:posOffset>84455</wp:posOffset>
              </wp:positionV>
              <wp:extent cx="6400800" cy="0"/>
              <wp:effectExtent l="0" t="0" r="0" b="0"/>
              <wp:wrapNone/>
              <wp:docPr id="79438729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1C22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65pt" to="505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" strokecolor="gray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1CB1F4" wp14:editId="10B02268">
          <wp:simplePos x="0" y="0"/>
          <wp:positionH relativeFrom="column">
            <wp:posOffset>17145</wp:posOffset>
          </wp:positionH>
          <wp:positionV relativeFrom="paragraph">
            <wp:posOffset>141605</wp:posOffset>
          </wp:positionV>
          <wp:extent cx="1778000" cy="673100"/>
          <wp:effectExtent l="0" t="0" r="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E3B289" wp14:editId="4A275EF0">
          <wp:simplePos x="0" y="0"/>
          <wp:positionH relativeFrom="column">
            <wp:posOffset>1807845</wp:posOffset>
          </wp:positionH>
          <wp:positionV relativeFrom="paragraph">
            <wp:posOffset>141605</wp:posOffset>
          </wp:positionV>
          <wp:extent cx="493395" cy="775335"/>
          <wp:effectExtent l="0" t="0" r="0" b="0"/>
          <wp:wrapNone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3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4"/>
      <w:gridCol w:w="6097"/>
      <w:gridCol w:w="2339"/>
    </w:tblGrid>
    <w:tr w:rsidR="00872E3C" w14:paraId="6317A910" w14:textId="77777777" w:rsidTr="00872E3C">
      <w:tc>
        <w:tcPr>
          <w:tcW w:w="1913" w:type="dxa"/>
          <w:vAlign w:val="center"/>
        </w:tcPr>
        <w:p w14:paraId="4A31412D" w14:textId="77777777" w:rsidR="00872E3C" w:rsidRDefault="00872E3C">
          <w:pPr>
            <w:pStyle w:val="Piedepgina"/>
            <w:tabs>
              <w:tab w:val="left" w:pos="708"/>
            </w:tabs>
            <w:jc w:val="center"/>
            <w:rPr>
              <w:rFonts w:ascii="Book Antiqua" w:hAnsi="Book Antiqua"/>
              <w:sz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single" w:sz="4" w:space="0" w:color="808080"/>
          </w:tcBorders>
        </w:tcPr>
        <w:p w14:paraId="5E9E4705" w14:textId="77777777" w:rsidR="00872E3C" w:rsidRDefault="00872E3C">
          <w:pPr>
            <w:pStyle w:val="Piedepgina"/>
            <w:tabs>
              <w:tab w:val="left" w:pos="708"/>
            </w:tabs>
            <w:jc w:val="center"/>
            <w:rPr>
              <w:rFonts w:ascii="Book Antiqua" w:hAnsi="Book Antiqua"/>
            </w:rPr>
          </w:pPr>
        </w:p>
      </w:tc>
      <w:tc>
        <w:tcPr>
          <w:tcW w:w="2338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  <w:hideMark/>
        </w:tcPr>
        <w:p w14:paraId="79176554" w14:textId="77777777" w:rsidR="00872E3C" w:rsidRDefault="00872E3C">
          <w:pPr>
            <w:rPr>
              <w:rFonts w:ascii="Arial" w:hAnsi="Arial"/>
              <w:color w:val="808080"/>
              <w:sz w:val="16"/>
            </w:rPr>
          </w:pPr>
          <w:r>
            <w:rPr>
              <w:color w:val="808080"/>
              <w:sz w:val="16"/>
            </w:rPr>
            <w:t>Plaza Héroes de Cavite, s/n.</w:t>
          </w:r>
        </w:p>
        <w:p w14:paraId="1197318B" w14:textId="77777777" w:rsidR="00872E3C" w:rsidRDefault="00872E3C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30201 Cartagena</w:t>
          </w:r>
        </w:p>
        <w:p w14:paraId="705455DE" w14:textId="77777777" w:rsidR="00872E3C" w:rsidRDefault="00872E3C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Tel.  968 32 58 00</w:t>
          </w:r>
        </w:p>
        <w:p w14:paraId="6E6F2493" w14:textId="77777777" w:rsidR="00872E3C" w:rsidRDefault="00872E3C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Fax. 968 32 58 15</w:t>
          </w:r>
        </w:p>
        <w:p w14:paraId="38DB1037" w14:textId="77777777" w:rsidR="00872E3C" w:rsidRDefault="00872E3C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apc@apc.es</w:t>
          </w:r>
        </w:p>
        <w:p w14:paraId="4709EEB6" w14:textId="77777777" w:rsidR="00872E3C" w:rsidRDefault="00872E3C">
          <w:pPr>
            <w:rPr>
              <w:rFonts w:ascii="Arial" w:hAnsi="Arial"/>
              <w:color w:val="808080"/>
              <w:sz w:val="16"/>
            </w:rPr>
          </w:pPr>
          <w:r>
            <w:rPr>
              <w:color w:val="808080"/>
              <w:sz w:val="16"/>
            </w:rPr>
            <w:t>www.apc.es</w:t>
          </w:r>
        </w:p>
      </w:tc>
    </w:tr>
  </w:tbl>
  <w:p w14:paraId="1DBDA8B3" w14:textId="77777777" w:rsidR="009E331B" w:rsidRPr="00872E3C" w:rsidRDefault="009E331B" w:rsidP="00872E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1140" w14:textId="77777777" w:rsidR="000F2BE5" w:rsidRDefault="000F2BE5">
      <w:r>
        <w:separator/>
      </w:r>
    </w:p>
  </w:footnote>
  <w:footnote w:type="continuationSeparator" w:id="0">
    <w:p w14:paraId="3F5667B3" w14:textId="77777777" w:rsidR="000F2BE5" w:rsidRDefault="000F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1E93" w14:textId="54733227" w:rsidR="009E331B" w:rsidRDefault="009E331B">
    <w:pPr>
      <w:tabs>
        <w:tab w:val="left" w:pos="709"/>
        <w:tab w:val="left" w:pos="5387"/>
      </w:tabs>
      <w:spacing w:line="120" w:lineRule="atLeast"/>
      <w:rPr>
        <w:b/>
        <w:sz w:val="32"/>
      </w:rPr>
    </w:pPr>
    <w:r>
      <w:tab/>
    </w:r>
    <w:r w:rsidR="000F2BE5">
      <w:rPr>
        <w:noProof/>
      </w:rPr>
      <w:drawing>
        <wp:inline distT="0" distB="0" distL="0" distR="0" wp14:anchorId="2BB459F7" wp14:editId="77DC2B39">
          <wp:extent cx="904875" cy="771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/>
        <w:b/>
        <w:spacing w:val="20"/>
        <w:sz w:val="38"/>
      </w:rPr>
      <w:t>Puerto de Cartagena</w:t>
    </w:r>
  </w:p>
  <w:p w14:paraId="0F40B8A3" w14:textId="77777777" w:rsidR="009E331B" w:rsidRDefault="009E331B">
    <w:pPr>
      <w:tabs>
        <w:tab w:val="left" w:pos="4678"/>
      </w:tabs>
      <w:spacing w:line="120" w:lineRule="atLeast"/>
      <w:rPr>
        <w:b/>
        <w:sz w:val="8"/>
      </w:rPr>
    </w:pPr>
  </w:p>
  <w:p w14:paraId="40F7F76B" w14:textId="77777777" w:rsidR="009E331B" w:rsidRDefault="009E331B">
    <w:pPr>
      <w:spacing w:line="120" w:lineRule="atLeast"/>
      <w:jc w:val="right"/>
    </w:pPr>
    <w:r>
      <w:object w:dxaOrig="9841" w:dyaOrig="480" w14:anchorId="40EC2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.6pt;height:21.6pt" fillcolor="window">
          <v:imagedata r:id="rId2" o:title=""/>
        </v:shape>
        <o:OLEObject Type="Embed" ProgID="MSDraw" ShapeID="_x0000_i1026" DrawAspect="Content" ObjectID="_1819009870" r:id="rId3">
          <o:FieldCodes>\* MERGEFORMAT</o:FieldCodes>
        </o:OLEObject>
      </w:object>
    </w:r>
  </w:p>
  <w:p w14:paraId="03DB922D" w14:textId="77777777" w:rsidR="009E331B" w:rsidRDefault="009E331B">
    <w:pPr>
      <w:rPr>
        <w:sz w:val="8"/>
      </w:rPr>
    </w:pPr>
  </w:p>
  <w:p w14:paraId="198374B5" w14:textId="77777777" w:rsidR="009E331B" w:rsidRDefault="009E331B">
    <w:pPr>
      <w:tabs>
        <w:tab w:val="left" w:pos="4820"/>
      </w:tabs>
      <w:jc w:val="right"/>
      <w:rPr>
        <w:b/>
        <w:sz w:val="24"/>
      </w:rPr>
    </w:pPr>
    <w:r>
      <w:rPr>
        <w:b/>
        <w:sz w:val="24"/>
      </w:rPr>
      <w:t>Autoridad Portuaria de Cartagena</w:t>
    </w:r>
    <w:r>
      <w:rPr>
        <w:b/>
        <w:sz w:val="24"/>
      </w:rPr>
      <w:tab/>
    </w:r>
  </w:p>
  <w:p w14:paraId="63210B9C" w14:textId="77777777" w:rsidR="009E331B" w:rsidRDefault="009E331B">
    <w:pPr>
      <w:rPr>
        <w:sz w:val="12"/>
      </w:rPr>
    </w:pPr>
  </w:p>
  <w:p w14:paraId="05C740EF" w14:textId="77777777" w:rsidR="009E331B" w:rsidRDefault="009E331B">
    <w:pPr>
      <w:tabs>
        <w:tab w:val="left" w:pos="1191"/>
        <w:tab w:val="left" w:pos="5387"/>
        <w:tab w:val="left" w:pos="8364"/>
      </w:tabs>
      <w:rPr>
        <w:b/>
        <w:sz w:val="20"/>
      </w:rPr>
    </w:pPr>
    <w:r>
      <w:rPr>
        <w:b/>
      </w:rPr>
      <w:tab/>
    </w:r>
    <w:r>
      <w:rPr>
        <w:b/>
        <w:spacing w:val="15"/>
        <w:sz w:val="32"/>
      </w:rPr>
      <w:t>Nota Interior</w:t>
    </w:r>
  </w:p>
  <w:p w14:paraId="4812BB75" w14:textId="77777777" w:rsidR="009E331B" w:rsidRDefault="009E33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E5"/>
    <w:rsid w:val="000250D9"/>
    <w:rsid w:val="00027FD6"/>
    <w:rsid w:val="00057F18"/>
    <w:rsid w:val="000F2BE5"/>
    <w:rsid w:val="001F0829"/>
    <w:rsid w:val="003E4C27"/>
    <w:rsid w:val="00480200"/>
    <w:rsid w:val="00501AC3"/>
    <w:rsid w:val="005131AA"/>
    <w:rsid w:val="005149D3"/>
    <w:rsid w:val="00594C64"/>
    <w:rsid w:val="0066396F"/>
    <w:rsid w:val="00664481"/>
    <w:rsid w:val="006B404F"/>
    <w:rsid w:val="006C01E3"/>
    <w:rsid w:val="006D44CB"/>
    <w:rsid w:val="00715FCB"/>
    <w:rsid w:val="00737D09"/>
    <w:rsid w:val="00763B15"/>
    <w:rsid w:val="00811E19"/>
    <w:rsid w:val="00872E3C"/>
    <w:rsid w:val="008E3323"/>
    <w:rsid w:val="009104AE"/>
    <w:rsid w:val="00923229"/>
    <w:rsid w:val="00924B68"/>
    <w:rsid w:val="0093760D"/>
    <w:rsid w:val="00964C9B"/>
    <w:rsid w:val="009B3405"/>
    <w:rsid w:val="009E331B"/>
    <w:rsid w:val="00A334B7"/>
    <w:rsid w:val="00C2764F"/>
    <w:rsid w:val="00CE2094"/>
    <w:rsid w:val="00E14749"/>
    <w:rsid w:val="00E63C45"/>
    <w:rsid w:val="00F21011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31EA9"/>
  <w15:chartTrackingRefBased/>
  <w15:docId w15:val="{36CC7467-56AC-4EB3-97D7-F460056E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Sangranormal"/>
    <w:qFormat/>
    <w:pPr>
      <w:ind w:left="354"/>
      <w:outlineLvl w:val="2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semiHidden/>
    <w:pPr>
      <w:ind w:left="708"/>
    </w:p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Para">
    <w:name w:val="Para"/>
    <w:basedOn w:val="Normal"/>
    <w:rPr>
      <w:sz w:val="36"/>
    </w:rPr>
  </w:style>
  <w:style w:type="paragraph" w:customStyle="1" w:styleId="ParaCompaia">
    <w:name w:val="ParaCompañia"/>
    <w:basedOn w:val="Normal"/>
    <w:rPr>
      <w:sz w:val="28"/>
    </w:rPr>
  </w:style>
  <w:style w:type="paragraph" w:customStyle="1" w:styleId="ParaFax">
    <w:name w:val="ParaFax"/>
    <w:basedOn w:val="Normal"/>
    <w:rPr>
      <w:sz w:val="28"/>
    </w:rPr>
  </w:style>
  <w:style w:type="paragraph" w:customStyle="1" w:styleId="De">
    <w:name w:val="De"/>
    <w:basedOn w:val="Normal"/>
    <w:pPr>
      <w:spacing w:before="360"/>
    </w:pPr>
    <w:rPr>
      <w:sz w:val="36"/>
    </w:rPr>
  </w:style>
  <w:style w:type="paragraph" w:customStyle="1" w:styleId="DeCompaia">
    <w:name w:val="DeCompañia"/>
    <w:basedOn w:val="Normal"/>
    <w:rPr>
      <w:sz w:val="28"/>
    </w:rPr>
  </w:style>
  <w:style w:type="paragraph" w:customStyle="1" w:styleId="DeTelfono">
    <w:name w:val="DeTeléfono"/>
    <w:basedOn w:val="Normal"/>
    <w:rPr>
      <w:sz w:val="28"/>
    </w:rPr>
  </w:style>
  <w:style w:type="paragraph" w:customStyle="1" w:styleId="DeFax">
    <w:name w:val="DeFax"/>
    <w:basedOn w:val="Normal"/>
    <w:rPr>
      <w:sz w:val="28"/>
    </w:rPr>
  </w:style>
  <w:style w:type="paragraph" w:styleId="Fecha">
    <w:name w:val="Date"/>
    <w:basedOn w:val="Normal"/>
    <w:semiHidden/>
    <w:pPr>
      <w:spacing w:before="360"/>
    </w:pPr>
    <w:rPr>
      <w:sz w:val="28"/>
    </w:rPr>
  </w:style>
  <w:style w:type="paragraph" w:customStyle="1" w:styleId="Paginas">
    <w:name w:val="Paginas"/>
    <w:basedOn w:val="Normal"/>
    <w:rPr>
      <w:sz w:val="28"/>
    </w:rPr>
  </w:style>
  <w:style w:type="paragraph" w:customStyle="1" w:styleId="Comentarios">
    <w:name w:val="Comentarios"/>
    <w:basedOn w:val="Normal"/>
    <w:next w:val="Normal"/>
    <w:pPr>
      <w:spacing w:before="240" w:after="120"/>
    </w:pPr>
    <w:rPr>
      <w:b/>
      <w:sz w:val="28"/>
    </w:rPr>
  </w:style>
  <w:style w:type="paragraph" w:customStyle="1" w:styleId="ParaTelfono">
    <w:name w:val="ParaTeléfono"/>
    <w:basedOn w:val="ParaCompaia"/>
  </w:style>
  <w:style w:type="character" w:styleId="Nmerodepgina">
    <w:name w:val="page number"/>
    <w:basedOn w:val="Fuentedeprrafopredeter"/>
    <w:semiHidden/>
  </w:style>
  <w:style w:type="character" w:customStyle="1" w:styleId="PiedepginaCar">
    <w:name w:val="Pie de página Car"/>
    <w:link w:val="Piedepgina"/>
    <w:rsid w:val="00872E3C"/>
    <w:rPr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garcia\OneDrive%20-%20Autoridad%20Portuaria%20de%20Cartagena\Escritorio\DOCUMENTACION%20RECURRENTE%20APC\A%20-%20NOTA%20INTERNA_Modific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 - NOTA INTERNA_Modificado</Template>
  <TotalTime>30</TotalTime>
  <Pages>2</Pages>
  <Words>298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INTERNA. Versión 1                      Autoridad Portuaria de Cartagena</vt:lpstr>
    </vt:vector>
  </TitlesOfParts>
  <Company>Autoridad Portuaria Cartagena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INTERNA. Versión 1                      Autoridad Portuaria de Cartagena</dc:title>
  <dc:subject>PLANTILLAS</dc:subject>
  <dc:creator>Salvador Martinez Garcia</dc:creator>
  <cp:keywords>NOTA INTERNA</cp:keywords>
  <dc:description>PLANTILLA DE NOTA INTERNA 27/4/94</dc:description>
  <cp:lastModifiedBy>Salvador Martinez Garcia</cp:lastModifiedBy>
  <cp:revision>29</cp:revision>
  <cp:lastPrinted>2004-10-04T07:24:00Z</cp:lastPrinted>
  <dcterms:created xsi:type="dcterms:W3CDTF">2025-09-10T09:14:00Z</dcterms:created>
  <dcterms:modified xsi:type="dcterms:W3CDTF">2025-09-10T09:44:00Z</dcterms:modified>
</cp:coreProperties>
</file>